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61" w:rsidRPr="00EF00F6" w:rsidRDefault="00A37761" w:rsidP="00A37761">
      <w:pPr>
        <w:pStyle w:val="a7"/>
        <w:jc w:val="right"/>
        <w:rPr>
          <w:rFonts w:ascii="Tahoma" w:hAnsi="Tahoma" w:cs="Tahoma"/>
          <w:b/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</w:t>
      </w:r>
      <w:r w:rsidRPr="00EF00F6">
        <w:rPr>
          <w:rFonts w:ascii="Tahoma" w:hAnsi="Tahoma" w:cs="Tahoma"/>
          <w:b/>
          <w:sz w:val="20"/>
          <w:szCs w:val="20"/>
        </w:rPr>
        <w:t>Утверждаю:</w:t>
      </w:r>
    </w:p>
    <w:p w:rsidR="00A37761" w:rsidRPr="00EF00F6" w:rsidRDefault="00A37761" w:rsidP="00A37761">
      <w:pPr>
        <w:pStyle w:val="a7"/>
        <w:rPr>
          <w:rFonts w:ascii="Tahoma" w:hAnsi="Tahoma" w:cs="Tahoma"/>
          <w:b/>
          <w:sz w:val="20"/>
          <w:szCs w:val="20"/>
        </w:rPr>
      </w:pPr>
      <w:r w:rsidRPr="00EF00F6">
        <w:rPr>
          <w:rFonts w:ascii="Tahoma" w:hAnsi="Tahoma" w:cs="Tahoma"/>
          <w:b/>
          <w:sz w:val="20"/>
          <w:szCs w:val="20"/>
        </w:rPr>
        <w:tab/>
      </w:r>
      <w:r w:rsidRPr="00EF00F6">
        <w:rPr>
          <w:rFonts w:ascii="Tahoma" w:hAnsi="Tahoma" w:cs="Tahoma"/>
          <w:b/>
          <w:sz w:val="20"/>
          <w:szCs w:val="20"/>
        </w:rPr>
        <w:tab/>
      </w:r>
      <w:r w:rsidRPr="00EF00F6">
        <w:rPr>
          <w:rFonts w:ascii="Tahoma" w:hAnsi="Tahoma" w:cs="Tahoma"/>
          <w:b/>
          <w:sz w:val="20"/>
          <w:szCs w:val="20"/>
        </w:rPr>
        <w:tab/>
        <w:t xml:space="preserve">                                                                         Главный управляющий директор </w:t>
      </w:r>
    </w:p>
    <w:p w:rsidR="00A37761" w:rsidRPr="00EF00F6" w:rsidRDefault="00A37761" w:rsidP="00A37761">
      <w:pPr>
        <w:pStyle w:val="a7"/>
        <w:jc w:val="right"/>
        <w:rPr>
          <w:rFonts w:ascii="Tahoma" w:hAnsi="Tahoma" w:cs="Tahoma"/>
          <w:b/>
          <w:sz w:val="20"/>
          <w:szCs w:val="20"/>
        </w:rPr>
      </w:pPr>
      <w:r w:rsidRPr="00EF00F6">
        <w:rPr>
          <w:rFonts w:ascii="Tahoma" w:hAnsi="Tahoma" w:cs="Tahoma"/>
          <w:b/>
          <w:sz w:val="20"/>
          <w:szCs w:val="20"/>
        </w:rPr>
        <w:tab/>
      </w:r>
      <w:r w:rsidRPr="00EF00F6">
        <w:rPr>
          <w:rFonts w:ascii="Tahoma" w:hAnsi="Tahoma" w:cs="Tahoma"/>
          <w:b/>
          <w:sz w:val="20"/>
          <w:szCs w:val="20"/>
        </w:rPr>
        <w:tab/>
        <w:t xml:space="preserve">  </w:t>
      </w:r>
      <w:r w:rsidRPr="00EF00F6">
        <w:rPr>
          <w:rFonts w:ascii="Tahoma" w:hAnsi="Tahoma" w:cs="Tahoma"/>
          <w:b/>
          <w:sz w:val="20"/>
          <w:szCs w:val="20"/>
        </w:rPr>
        <w:tab/>
        <w:t xml:space="preserve">                                                                  ООО «Волжские коммунальные             </w:t>
      </w:r>
      <w:r w:rsidRPr="00EF00F6">
        <w:rPr>
          <w:rFonts w:ascii="Tahoma" w:hAnsi="Tahoma" w:cs="Tahoma"/>
          <w:b/>
          <w:sz w:val="20"/>
          <w:szCs w:val="20"/>
        </w:rPr>
        <w:tab/>
      </w:r>
      <w:r w:rsidRPr="00EF00F6">
        <w:rPr>
          <w:rFonts w:ascii="Tahoma" w:hAnsi="Tahoma" w:cs="Tahoma"/>
          <w:b/>
          <w:sz w:val="20"/>
          <w:szCs w:val="20"/>
        </w:rPr>
        <w:tab/>
      </w:r>
      <w:r w:rsidRPr="00EF00F6">
        <w:rPr>
          <w:rFonts w:ascii="Tahoma" w:hAnsi="Tahoma" w:cs="Tahoma"/>
          <w:b/>
          <w:sz w:val="20"/>
          <w:szCs w:val="20"/>
        </w:rPr>
        <w:tab/>
      </w:r>
      <w:r w:rsidRPr="00EF00F6">
        <w:rPr>
          <w:rFonts w:ascii="Tahoma" w:hAnsi="Tahoma" w:cs="Tahoma"/>
          <w:b/>
          <w:sz w:val="20"/>
          <w:szCs w:val="20"/>
        </w:rPr>
        <w:tab/>
      </w:r>
      <w:r w:rsidRPr="00EF00F6">
        <w:rPr>
          <w:rFonts w:ascii="Tahoma" w:hAnsi="Tahoma" w:cs="Tahoma"/>
          <w:b/>
          <w:sz w:val="20"/>
          <w:szCs w:val="20"/>
        </w:rPr>
        <w:tab/>
      </w:r>
      <w:r w:rsidRPr="00EF00F6">
        <w:rPr>
          <w:rFonts w:ascii="Tahoma" w:hAnsi="Tahoma" w:cs="Tahoma"/>
          <w:b/>
          <w:sz w:val="20"/>
          <w:szCs w:val="20"/>
        </w:rPr>
        <w:tab/>
      </w:r>
      <w:r w:rsidRPr="00EF00F6">
        <w:rPr>
          <w:rFonts w:ascii="Tahoma" w:hAnsi="Tahoma" w:cs="Tahoma"/>
          <w:b/>
          <w:sz w:val="20"/>
          <w:szCs w:val="20"/>
        </w:rPr>
        <w:tab/>
      </w:r>
      <w:r w:rsidRPr="00EF00F6">
        <w:rPr>
          <w:rFonts w:ascii="Tahoma" w:hAnsi="Tahoma" w:cs="Tahoma"/>
          <w:b/>
          <w:sz w:val="20"/>
          <w:szCs w:val="20"/>
        </w:rPr>
        <w:tab/>
        <w:t>системы»</w:t>
      </w:r>
    </w:p>
    <w:p w:rsidR="00A37761" w:rsidRPr="00EF00F6" w:rsidRDefault="00A37761" w:rsidP="00A37761">
      <w:pPr>
        <w:pStyle w:val="a7"/>
        <w:rPr>
          <w:rFonts w:ascii="Tahoma" w:hAnsi="Tahoma" w:cs="Tahoma"/>
          <w:b/>
          <w:sz w:val="20"/>
          <w:szCs w:val="20"/>
        </w:rPr>
      </w:pPr>
      <w:r w:rsidRPr="00EF00F6">
        <w:rPr>
          <w:rFonts w:ascii="Tahoma" w:hAnsi="Tahoma" w:cs="Tahoma"/>
          <w:b/>
          <w:sz w:val="20"/>
          <w:szCs w:val="20"/>
        </w:rPr>
        <w:tab/>
      </w:r>
      <w:r w:rsidRPr="00EF00F6">
        <w:rPr>
          <w:rFonts w:ascii="Tahoma" w:hAnsi="Tahoma" w:cs="Tahoma"/>
          <w:b/>
          <w:sz w:val="20"/>
          <w:szCs w:val="20"/>
        </w:rPr>
        <w:tab/>
      </w:r>
      <w:r w:rsidRPr="00EF00F6">
        <w:rPr>
          <w:rFonts w:ascii="Tahoma" w:hAnsi="Tahoma" w:cs="Tahoma"/>
          <w:b/>
          <w:sz w:val="20"/>
          <w:szCs w:val="20"/>
        </w:rPr>
        <w:tab/>
        <w:t xml:space="preserve">                                                                   </w:t>
      </w:r>
      <w:r w:rsidR="00EF00F6">
        <w:rPr>
          <w:rFonts w:ascii="Tahoma" w:hAnsi="Tahoma" w:cs="Tahoma"/>
          <w:b/>
          <w:sz w:val="20"/>
          <w:szCs w:val="20"/>
        </w:rPr>
        <w:t xml:space="preserve"> </w:t>
      </w:r>
      <w:r w:rsidRPr="00EF00F6">
        <w:rPr>
          <w:rFonts w:ascii="Tahoma" w:hAnsi="Tahoma" w:cs="Tahoma"/>
          <w:b/>
          <w:sz w:val="20"/>
          <w:szCs w:val="20"/>
        </w:rPr>
        <w:t xml:space="preserve">   _________________П.В. Едигарев</w:t>
      </w:r>
    </w:p>
    <w:p w:rsidR="00A37761" w:rsidRPr="00EF00F6" w:rsidRDefault="00A37761" w:rsidP="00EF00F6">
      <w:pPr>
        <w:pStyle w:val="a7"/>
        <w:jc w:val="right"/>
        <w:rPr>
          <w:rFonts w:ascii="Tahoma" w:hAnsi="Tahoma" w:cs="Tahoma"/>
          <w:b/>
          <w:sz w:val="20"/>
          <w:szCs w:val="20"/>
        </w:rPr>
      </w:pPr>
      <w:r w:rsidRPr="00EF00F6">
        <w:rPr>
          <w:rFonts w:ascii="Tahoma" w:hAnsi="Tahoma" w:cs="Tahoma"/>
          <w:b/>
          <w:sz w:val="20"/>
          <w:szCs w:val="20"/>
        </w:rPr>
        <w:t xml:space="preserve">          </w:t>
      </w:r>
      <w:r w:rsidRPr="00EF00F6">
        <w:rPr>
          <w:rFonts w:ascii="Tahoma" w:hAnsi="Tahoma" w:cs="Tahoma"/>
          <w:b/>
          <w:sz w:val="20"/>
          <w:szCs w:val="20"/>
        </w:rPr>
        <w:tab/>
      </w:r>
      <w:r w:rsidRPr="00EF00F6">
        <w:rPr>
          <w:rFonts w:ascii="Tahoma" w:hAnsi="Tahoma" w:cs="Tahoma"/>
          <w:b/>
          <w:sz w:val="20"/>
          <w:szCs w:val="20"/>
        </w:rPr>
        <w:tab/>
        <w:t xml:space="preserve">                                                                                  «____»___________________2019г.</w:t>
      </w:r>
    </w:p>
    <w:p w:rsidR="00A37761" w:rsidRDefault="00A37761" w:rsidP="00A37761">
      <w:pPr>
        <w:pStyle w:val="a6"/>
        <w:spacing w:before="0" w:beforeAutospacing="0" w:after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A37761" w:rsidRDefault="00A37761" w:rsidP="00A37761">
      <w:pPr>
        <w:pStyle w:val="a6"/>
        <w:spacing w:before="0" w:beforeAutospacing="0" w:after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A37761" w:rsidRDefault="00A37761" w:rsidP="00A37761">
      <w:pPr>
        <w:pStyle w:val="a6"/>
        <w:spacing w:before="0" w:beforeAutospacing="0"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051A0E">
        <w:rPr>
          <w:rFonts w:ascii="Tahoma" w:hAnsi="Tahoma" w:cs="Tahoma"/>
          <w:b/>
          <w:bCs/>
          <w:sz w:val="20"/>
          <w:szCs w:val="20"/>
        </w:rPr>
        <w:t xml:space="preserve">ТЕХНИЧЕСКОЕ ЗАДАНИЕ </w:t>
      </w:r>
    </w:p>
    <w:p w:rsidR="00A37761" w:rsidRDefault="00A37761" w:rsidP="00A37761">
      <w:pPr>
        <w:pStyle w:val="a6"/>
        <w:spacing w:before="0" w:beforeAutospacing="0" w:after="0"/>
        <w:jc w:val="center"/>
        <w:rPr>
          <w:rFonts w:ascii="Tahoma" w:hAnsi="Tahoma" w:cs="Tahoma"/>
          <w:sz w:val="20"/>
          <w:szCs w:val="20"/>
        </w:rPr>
      </w:pPr>
    </w:p>
    <w:p w:rsidR="00A37761" w:rsidRDefault="00A37761" w:rsidP="00A37761">
      <w:pPr>
        <w:pStyle w:val="a6"/>
        <w:spacing w:before="0" w:beforeAutospacing="0" w:after="0"/>
        <w:jc w:val="center"/>
        <w:rPr>
          <w:rFonts w:ascii="Tahoma" w:hAnsi="Tahoma" w:cs="Tahoma"/>
          <w:bCs/>
          <w:sz w:val="20"/>
          <w:szCs w:val="20"/>
        </w:rPr>
      </w:pPr>
      <w:r w:rsidRPr="00781733">
        <w:rPr>
          <w:rFonts w:ascii="Tahoma" w:hAnsi="Tahoma" w:cs="Tahoma"/>
          <w:bCs/>
          <w:sz w:val="20"/>
          <w:szCs w:val="20"/>
        </w:rPr>
        <w:t>на выполнение работ по разработке проектно-сметной документации (ПСД) на реконструкцию КНС-6 Центрального района с заменой технологического и электросилового оборудования.</w:t>
      </w:r>
    </w:p>
    <w:p w:rsidR="00A37761" w:rsidRPr="00781733" w:rsidRDefault="00A37761" w:rsidP="00A37761">
      <w:pPr>
        <w:pStyle w:val="a6"/>
        <w:spacing w:before="0" w:beforeAutospacing="0" w:after="0"/>
        <w:jc w:val="center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510"/>
        <w:gridCol w:w="6237"/>
      </w:tblGrid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1733">
              <w:rPr>
                <w:rFonts w:ascii="Tahoma" w:hAnsi="Tahoma" w:cs="Tahoma"/>
                <w:b/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1733">
              <w:rPr>
                <w:rFonts w:ascii="Tahoma" w:hAnsi="Tahoma" w:cs="Tahoma"/>
                <w:b/>
                <w:sz w:val="20"/>
                <w:szCs w:val="20"/>
              </w:rPr>
              <w:t>Содержание основных данных и требований</w:t>
            </w:r>
          </w:p>
          <w:p w:rsidR="00A37761" w:rsidRPr="00781733" w:rsidRDefault="00A37761" w:rsidP="00163B41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37761" w:rsidRPr="00781733" w:rsidTr="00163B41">
        <w:tc>
          <w:tcPr>
            <w:tcW w:w="3510" w:type="dxa"/>
            <w:vAlign w:val="center"/>
          </w:tcPr>
          <w:p w:rsidR="00A37761" w:rsidRPr="00781733" w:rsidRDefault="00A37761" w:rsidP="00163B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237" w:type="dxa"/>
            <w:vAlign w:val="center"/>
          </w:tcPr>
          <w:p w:rsidR="00A37761" w:rsidRPr="00781733" w:rsidRDefault="00A37761" w:rsidP="00163B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Сокращенное наименование: 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81733">
              <w:rPr>
                <w:rFonts w:ascii="Tahoma" w:hAnsi="Tahoma" w:cs="Tahoma"/>
                <w:b/>
                <w:sz w:val="20"/>
                <w:szCs w:val="20"/>
              </w:rPr>
              <w:t xml:space="preserve">ООО «Волжские коммунальные системы» 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Полное наименование: Общество с ограниченной ответственностью «Волжские коммунальные системы» 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ind w:right="31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ИНН/КПП: 6312101799 / 632401001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Адрес почтовый: 445007, РФ, Самарская область, 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г.о. Тольятти, бульвар 50 лет Октября, д. 50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Адрес местонахождения (юридический адрес): 445007, РФ, Самарская область, г. Тольятти, бульвар 50 лет Октября, д. 50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Расчётный счёт: 40702810303370000032 Филиал Банка ГПБ (АО) «Поволжский»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БИК: 043601917</w:t>
            </w:r>
            <w:proofErr w:type="gramStart"/>
            <w:r w:rsidRPr="00781733">
              <w:rPr>
                <w:rFonts w:ascii="Tahoma" w:hAnsi="Tahoma" w:cs="Tahoma"/>
                <w:sz w:val="20"/>
                <w:szCs w:val="20"/>
              </w:rPr>
              <w:t xml:space="preserve">  К</w:t>
            </w:r>
            <w:proofErr w:type="gramEnd"/>
            <w:r w:rsidRPr="00781733">
              <w:rPr>
                <w:rFonts w:ascii="Tahoma" w:hAnsi="Tahoma" w:cs="Tahoma"/>
                <w:sz w:val="20"/>
                <w:szCs w:val="20"/>
              </w:rPr>
              <w:t>/с: 30101810000000000917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Главный  управляющий директор: Едигарев Павел Владимирович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ОКПО: 67068036 ОКВЭД: 36.00.2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ОГРН: 1106312008065 ОКТМО: 36740000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2. Основание для проведения работ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Инвестиционная программ</w:t>
            </w:r>
            <w:proofErr w:type="gramStart"/>
            <w:r w:rsidRPr="00781733">
              <w:rPr>
                <w:rFonts w:ascii="Tahoma" w:hAnsi="Tahoma" w:cs="Tahoma"/>
                <w:sz w:val="20"/>
                <w:szCs w:val="20"/>
              </w:rPr>
              <w:t>а ООО</w:t>
            </w:r>
            <w:proofErr w:type="gramEnd"/>
            <w:r w:rsidRPr="00781733">
              <w:rPr>
                <w:rFonts w:ascii="Tahoma" w:hAnsi="Tahoma" w:cs="Tahoma"/>
                <w:sz w:val="20"/>
                <w:szCs w:val="20"/>
              </w:rPr>
              <w:t xml:space="preserve"> «Волжские коммунальные системы»  по виду деятельности «Водоотведение».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3. Наименование и местоположение объекта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КНС-6 расположена по адресу: г.о</w:t>
            </w:r>
            <w:proofErr w:type="gramStart"/>
            <w:r w:rsidRPr="00781733">
              <w:rPr>
                <w:rFonts w:ascii="Tahoma" w:hAnsi="Tahoma" w:cs="Tahoma"/>
                <w:sz w:val="20"/>
                <w:szCs w:val="20"/>
              </w:rPr>
              <w:t>.Т</w:t>
            </w:r>
            <w:proofErr w:type="gramEnd"/>
            <w:r w:rsidRPr="00781733">
              <w:rPr>
                <w:rFonts w:ascii="Tahoma" w:hAnsi="Tahoma" w:cs="Tahoma"/>
                <w:sz w:val="20"/>
                <w:szCs w:val="20"/>
              </w:rPr>
              <w:t xml:space="preserve">ольятти, Центральный район, ул. </w:t>
            </w:r>
            <w:proofErr w:type="spellStart"/>
            <w:r w:rsidRPr="00781733">
              <w:rPr>
                <w:rFonts w:ascii="Tahoma" w:hAnsi="Tahoma" w:cs="Tahoma"/>
                <w:sz w:val="20"/>
                <w:szCs w:val="20"/>
              </w:rPr>
              <w:t>Шлютова</w:t>
            </w:r>
            <w:proofErr w:type="spellEnd"/>
            <w:r w:rsidRPr="00781733">
              <w:rPr>
                <w:rFonts w:ascii="Tahoma" w:hAnsi="Tahoma" w:cs="Tahoma"/>
                <w:sz w:val="20"/>
                <w:szCs w:val="20"/>
              </w:rPr>
              <w:t>, 2Б.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4. Источник финансирования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Тариф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5. Цель и назначение работ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Повышение надежности, безаварийности и экономичности работы канализационной насосной станции. Разработка проектно-сметной документации для производства работ по реконструкции КНС-6 Центрального района, предусматривающей замену технологического оборудования (3-х насосных агрегатов) с внедрением УПП (устройства плавного пуска) в систему управления насосами и подключением к АСУ ТП, замену электросилового оборудования и системы вентиляции. 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Категория </w:t>
            </w:r>
            <w:proofErr w:type="gramStart"/>
            <w:r w:rsidRPr="00781733">
              <w:rPr>
                <w:rFonts w:ascii="Tahoma" w:hAnsi="Tahoma" w:cs="Tahoma"/>
                <w:sz w:val="20"/>
                <w:szCs w:val="20"/>
              </w:rPr>
              <w:t>насосной</w:t>
            </w:r>
            <w:proofErr w:type="gramEnd"/>
            <w:r w:rsidRPr="00781733">
              <w:rPr>
                <w:rFonts w:ascii="Tahoma" w:hAnsi="Tahoma" w:cs="Tahoma"/>
                <w:sz w:val="20"/>
                <w:szCs w:val="20"/>
              </w:rPr>
              <w:t xml:space="preserve"> – 1. Объем перекачиваемых стоков 2200 м³/</w:t>
            </w:r>
            <w:proofErr w:type="spellStart"/>
            <w:r w:rsidRPr="00781733">
              <w:rPr>
                <w:rFonts w:ascii="Tahoma" w:hAnsi="Tahoma" w:cs="Tahoma"/>
                <w:sz w:val="20"/>
                <w:szCs w:val="20"/>
              </w:rPr>
              <w:t>сут</w:t>
            </w:r>
            <w:proofErr w:type="spellEnd"/>
            <w:r w:rsidRPr="00781733">
              <w:rPr>
                <w:rFonts w:ascii="Tahoma" w:hAnsi="Tahoma" w:cs="Tahoma"/>
                <w:sz w:val="20"/>
                <w:szCs w:val="20"/>
              </w:rPr>
              <w:t xml:space="preserve">. со следующими объемными показателями суточной неравномерности:  </w:t>
            </w:r>
            <w:proofErr w:type="spellStart"/>
            <w:r w:rsidRPr="00781733">
              <w:rPr>
                <w:rFonts w:ascii="Tahoma" w:hAnsi="Tahoma" w:cs="Tahoma"/>
                <w:sz w:val="20"/>
                <w:szCs w:val="20"/>
              </w:rPr>
              <w:t>Qmin=</w:t>
            </w:r>
            <w:proofErr w:type="spellEnd"/>
            <w:r w:rsidRPr="00781733">
              <w:rPr>
                <w:rFonts w:ascii="Tahoma" w:hAnsi="Tahoma" w:cs="Tahoma"/>
                <w:sz w:val="20"/>
                <w:szCs w:val="20"/>
              </w:rPr>
              <w:t xml:space="preserve"> 80 м³/час Qmax=350 м³/час.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Установлено 3 </w:t>
            </w:r>
            <w:proofErr w:type="gramStart"/>
            <w:r w:rsidRPr="00781733">
              <w:rPr>
                <w:rFonts w:ascii="Tahoma" w:hAnsi="Tahoma" w:cs="Tahoma"/>
                <w:sz w:val="20"/>
                <w:szCs w:val="20"/>
              </w:rPr>
              <w:t>насосных</w:t>
            </w:r>
            <w:proofErr w:type="gramEnd"/>
            <w:r w:rsidRPr="00781733">
              <w:rPr>
                <w:rFonts w:ascii="Tahoma" w:hAnsi="Tahoma" w:cs="Tahoma"/>
                <w:sz w:val="20"/>
                <w:szCs w:val="20"/>
              </w:rPr>
              <w:t xml:space="preserve"> агрегата: СД-450; Q=450 м³/час; Н=22,5м; </w:t>
            </w:r>
            <w:proofErr w:type="gramStart"/>
            <w:r w:rsidRPr="00781733">
              <w:rPr>
                <w:rFonts w:ascii="Tahoma" w:hAnsi="Tahoma" w:cs="Tahoma"/>
                <w:sz w:val="20"/>
                <w:szCs w:val="20"/>
              </w:rPr>
              <w:t>N</w:t>
            </w:r>
            <w:proofErr w:type="gramEnd"/>
            <w:r w:rsidRPr="00781733">
              <w:rPr>
                <w:rFonts w:ascii="Tahoma" w:hAnsi="Tahoma" w:cs="Tahoma"/>
                <w:sz w:val="20"/>
                <w:szCs w:val="20"/>
              </w:rPr>
              <w:t>дв=55кВт; U=400B; n=980об/мин.,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-объем приемной камеры 44,25м³;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-диаметр </w:t>
            </w:r>
            <w:proofErr w:type="gramStart"/>
            <w:r w:rsidRPr="00781733">
              <w:rPr>
                <w:rFonts w:ascii="Tahoma" w:hAnsi="Tahoma" w:cs="Tahoma"/>
                <w:sz w:val="20"/>
                <w:szCs w:val="20"/>
              </w:rPr>
              <w:t>подводящего</w:t>
            </w:r>
            <w:proofErr w:type="gramEnd"/>
            <w:r w:rsidRPr="00781733">
              <w:rPr>
                <w:rFonts w:ascii="Tahoma" w:hAnsi="Tahoma" w:cs="Tahoma"/>
                <w:sz w:val="20"/>
                <w:szCs w:val="20"/>
              </w:rPr>
              <w:t xml:space="preserve"> самотечного коллектора-800мм;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-перепады высотных отметок между насосами и верхней точкой напорных коллекторов 15 м;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781733">
              <w:rPr>
                <w:rFonts w:ascii="Tahoma" w:hAnsi="Tahoma" w:cs="Tahoma"/>
                <w:sz w:val="20"/>
                <w:szCs w:val="20"/>
              </w:rPr>
              <w:t>-отходящие напорные коллектора от насосной станции 2шт.</w:t>
            </w:r>
            <w:proofErr w:type="gramEnd"/>
            <w:r w:rsidRPr="00781733">
              <w:rPr>
                <w:rFonts w:ascii="Tahoma" w:hAnsi="Tahoma" w:cs="Tahoma"/>
                <w:sz w:val="20"/>
                <w:szCs w:val="20"/>
              </w:rPr>
              <w:t xml:space="preserve"> Ду-500мм протяженностью 3114 метров, Ду-400 мм протяженностью 2126 метров.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7. Режим работы производства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Непрерывный.</w:t>
            </w:r>
          </w:p>
          <w:p w:rsidR="00A37761" w:rsidRPr="00781733" w:rsidRDefault="00A37761" w:rsidP="00163B4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lastRenderedPageBreak/>
              <w:t>Круглосуточно (365 дней в году).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lastRenderedPageBreak/>
              <w:t>8. Состав работ, выполняемых Заказчиком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1.Подготовка и выдача технического задания;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2.Выдача исходных данных для проектирования;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3.Обеспечение допуска Подрядчика на объект;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4.Согласование оборудования и материалов, включаемых в проект.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5.Согласование проекта.</w:t>
            </w:r>
          </w:p>
        </w:tc>
      </w:tr>
      <w:tr w:rsidR="00A37761" w:rsidRPr="00781733" w:rsidTr="00163B41">
        <w:trPr>
          <w:trHeight w:val="461"/>
        </w:trPr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9. Состав и виды работ, выполняемых подрядчиком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1.Сбор исходных данных.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-обследование насосной станции, получение недостающих исходных данных.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2.Основные технические решения.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-выполнить расчет параметров насосного оборудования и произвести подбор насосного оборудования согласно выполненного расчета, исходя </w:t>
            </w:r>
            <w:proofErr w:type="gramStart"/>
            <w:r w:rsidRPr="00781733">
              <w:rPr>
                <w:rFonts w:ascii="Tahoma" w:hAnsi="Tahoma" w:cs="Tahoma"/>
                <w:sz w:val="20"/>
                <w:szCs w:val="20"/>
              </w:rPr>
              <w:t>из</w:t>
            </w:r>
            <w:proofErr w:type="gramEnd"/>
            <w:r w:rsidRPr="00781733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-категории надежности насосной;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-объема перекачиваемых стоков (с применением коэффициента суточной неравномерности);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-требуемого напора (с выполнением гидравлического расчета, с учетом всех видов потерь).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- предусмотреть замену 3-х насосных агрегатов СД-450 на моноблочные насосные агрегаты погружного исполнения с возможностью их установки в сухом горизонтальном исполнении в машинном зале. 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3.Обоснование эффективности решений.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-при подборе насосного оборудования рассмотреть и сравнить различные варианты производителей насосного оборудования (</w:t>
            </w:r>
            <w:proofErr w:type="spellStart"/>
            <w:r w:rsidRPr="00781733">
              <w:rPr>
                <w:rFonts w:ascii="Tahoma" w:hAnsi="Tahoma" w:cs="Tahoma"/>
                <w:sz w:val="20"/>
                <w:szCs w:val="20"/>
                <w:lang w:val="en-US"/>
              </w:rPr>
              <w:t>Grundfos</w:t>
            </w:r>
            <w:proofErr w:type="spellEnd"/>
            <w:r w:rsidRPr="0078173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781733">
              <w:rPr>
                <w:rFonts w:ascii="Tahoma" w:hAnsi="Tahoma" w:cs="Tahoma"/>
                <w:sz w:val="20"/>
                <w:szCs w:val="20"/>
                <w:lang w:val="en-US"/>
              </w:rPr>
              <w:t>Flygt</w:t>
            </w:r>
            <w:proofErr w:type="spellEnd"/>
            <w:r w:rsidRPr="0078173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781733">
              <w:rPr>
                <w:rFonts w:ascii="Tahoma" w:hAnsi="Tahoma" w:cs="Tahoma"/>
                <w:sz w:val="20"/>
                <w:szCs w:val="20"/>
                <w:lang w:val="en-US"/>
              </w:rPr>
              <w:t>Wilo</w:t>
            </w:r>
            <w:proofErr w:type="spellEnd"/>
            <w:r w:rsidRPr="0078173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781733">
              <w:rPr>
                <w:rFonts w:ascii="Tahoma" w:hAnsi="Tahoma" w:cs="Tahoma"/>
                <w:sz w:val="20"/>
                <w:szCs w:val="20"/>
                <w:lang w:val="en-US"/>
              </w:rPr>
              <w:t>KSB</w:t>
            </w:r>
            <w:r w:rsidRPr="00781733">
              <w:rPr>
                <w:rFonts w:ascii="Tahoma" w:hAnsi="Tahoma" w:cs="Tahoma"/>
                <w:sz w:val="20"/>
                <w:szCs w:val="20"/>
              </w:rPr>
              <w:t>, в том числе и отечественных производителей), как по техническим характеристикам, так и по стоимости.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4.Установка в машинном зале дренажного насоса (с обустройством приямка) , Q=15 м³/час, Н=15 м.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5. Выбор технологического оборудования.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 выполнить компоновку нового насосного оборудования на существующих местах 1-го, 2-го и 3-го насосных агрегатов с устройством новых фундаментов;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- замену обвязки насосов и существующей запорной арматуры на арматуру импортного либо отечественного производства, обратных клапанов на рычажные с противовесом; предусмотреть замену приёмной задвижки на затвор ножевого типа (выбор согласовать с Заказчиком). 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6. Энергоснабжение КНС предусмотреть от ТП-129, питающейся по фидерам ф.13 </w:t>
            </w:r>
            <w:proofErr w:type="spellStart"/>
            <w:proofErr w:type="gramStart"/>
            <w:r w:rsidRPr="00781733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781733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781733">
              <w:rPr>
                <w:rFonts w:ascii="Tahoma" w:hAnsi="Tahoma" w:cs="Tahoma"/>
                <w:sz w:val="20"/>
                <w:szCs w:val="20"/>
              </w:rPr>
              <w:t>ст</w:t>
            </w:r>
            <w:proofErr w:type="spellEnd"/>
            <w:r w:rsidRPr="00781733">
              <w:rPr>
                <w:rFonts w:ascii="Tahoma" w:hAnsi="Tahoma" w:cs="Tahoma"/>
                <w:sz w:val="20"/>
                <w:szCs w:val="20"/>
              </w:rPr>
              <w:t xml:space="preserve"> «Западная» и ф.15 РП-16.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7. Предусмотреть в проекте замену РУ-0,4 кВ., включая секционирование и  автоматическую станцию управления и регулирования (АСУР) насосными агрегатами и регулятором реактивной мощности. В РУ-0,4 кВ предусмотреть возможность подключения прочих потребителей электрической энергии (освещение, отопление и </w:t>
            </w:r>
            <w:proofErr w:type="spellStart"/>
            <w:r w:rsidRPr="00781733">
              <w:rPr>
                <w:rFonts w:ascii="Tahoma" w:hAnsi="Tahoma" w:cs="Tahoma"/>
                <w:sz w:val="20"/>
                <w:szCs w:val="20"/>
              </w:rPr>
              <w:t>т</w:t>
            </w:r>
            <w:proofErr w:type="gramStart"/>
            <w:r w:rsidRPr="00781733">
              <w:rPr>
                <w:rFonts w:ascii="Tahoma" w:hAnsi="Tahoma" w:cs="Tahoma"/>
                <w:sz w:val="20"/>
                <w:szCs w:val="20"/>
              </w:rPr>
              <w:t>.д</w:t>
            </w:r>
            <w:proofErr w:type="spellEnd"/>
            <w:proofErr w:type="gramEnd"/>
            <w:r w:rsidRPr="00781733">
              <w:rPr>
                <w:rFonts w:ascii="Tahoma" w:hAnsi="Tahoma" w:cs="Tahoma"/>
                <w:sz w:val="20"/>
                <w:szCs w:val="20"/>
              </w:rPr>
              <w:t>) и возможный резерв. (В проекте отразить компоновку размещения шкафов в помещении и оборудования внутри шкафа).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8. Запроектировать прокладку кабельных линий и линий связи:</w:t>
            </w:r>
          </w:p>
          <w:p w:rsidR="00A37761" w:rsidRPr="00781733" w:rsidRDefault="00A37761" w:rsidP="00A37761">
            <w:pPr>
              <w:pStyle w:val="a6"/>
              <w:numPr>
                <w:ilvl w:val="0"/>
                <w:numId w:val="1"/>
              </w:numPr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от трансформаторов ТП-129 до РУ – 0,4 кВ (со станцией управления насосными агрегатами);</w:t>
            </w:r>
          </w:p>
          <w:p w:rsidR="00A37761" w:rsidRPr="00781733" w:rsidRDefault="00A37761" w:rsidP="00A37761">
            <w:pPr>
              <w:pStyle w:val="a6"/>
              <w:numPr>
                <w:ilvl w:val="0"/>
                <w:numId w:val="1"/>
              </w:numPr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от РУ-0,4 кВ (со станцией управления насосными агрегатами) до насосных агрегатов.</w:t>
            </w:r>
          </w:p>
          <w:p w:rsidR="00A37761" w:rsidRPr="00781733" w:rsidRDefault="00A37761" w:rsidP="00A37761">
            <w:pPr>
              <w:pStyle w:val="a6"/>
              <w:numPr>
                <w:ilvl w:val="0"/>
                <w:numId w:val="1"/>
              </w:numPr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Предусмотреть прокладку контрольных кабелей связи между станцией управления и мокрой камерой и приборами учета перекачиваемых сточных вод.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9. Предусмотреть устройства плавного пуска (УПП) насосных агрегатов. Выбор согласовать с Заказчиком.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10. Режим работы насосной станции - автоматический с учетом установки УПП. Включение и выключение насосных агрегатов производится в зависимости от уровня стоков в приемной </w:t>
            </w:r>
            <w:r w:rsidRPr="00781733">
              <w:rPr>
                <w:rFonts w:ascii="Tahoma" w:hAnsi="Tahoma" w:cs="Tahoma"/>
                <w:sz w:val="20"/>
                <w:szCs w:val="20"/>
              </w:rPr>
              <w:lastRenderedPageBreak/>
              <w:t>камере. Предусмотреть возможность управления каждым насосным агрегатом в ручном режиме. Разработать и согласовать с Заказчиком алгоритм работы насосной станции.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11. С целью осуществления функций удаленного контроля и управления работой КНС предусмотреть подключение системы управления к существующей системе ПО «Акватория».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12. Учет электрической энергии на вводах (коммерческий), по каждому насосному агрегату и расход электрической энергии на прочие нужды. 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13. Обеспечить контроль </w:t>
            </w:r>
            <w:proofErr w:type="gramStart"/>
            <w:r w:rsidRPr="00781733">
              <w:rPr>
                <w:rFonts w:ascii="Tahoma" w:hAnsi="Tahoma" w:cs="Tahoma"/>
                <w:sz w:val="20"/>
                <w:szCs w:val="20"/>
              </w:rPr>
              <w:t>за</w:t>
            </w:r>
            <w:proofErr w:type="gramEnd"/>
            <w:r w:rsidRPr="00781733">
              <w:rPr>
                <w:rFonts w:ascii="Tahoma" w:hAnsi="Tahoma" w:cs="Tahoma"/>
                <w:sz w:val="20"/>
                <w:szCs w:val="20"/>
              </w:rPr>
              <w:t xml:space="preserve">: 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-параметрами электропитания КНС и насосных агрегатов (по </w:t>
            </w:r>
            <w:proofErr w:type="spellStart"/>
            <w:r w:rsidRPr="00781733">
              <w:rPr>
                <w:rFonts w:ascii="Tahoma" w:hAnsi="Tahoma" w:cs="Tahoma"/>
                <w:sz w:val="20"/>
                <w:szCs w:val="20"/>
              </w:rPr>
              <w:t>агрегатно</w:t>
            </w:r>
            <w:proofErr w:type="spellEnd"/>
            <w:r w:rsidRPr="00781733">
              <w:rPr>
                <w:rFonts w:ascii="Tahoma" w:hAnsi="Tahoma" w:cs="Tahoma"/>
                <w:sz w:val="20"/>
                <w:szCs w:val="20"/>
              </w:rPr>
              <w:t>): по каждой фазе (ток, напряжение)  наличие/отсутствие и значение параметров, в том числе перекос фаз;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- расходом электрической энергии итого по КНС и </w:t>
            </w:r>
            <w:proofErr w:type="spellStart"/>
            <w:r w:rsidRPr="00781733">
              <w:rPr>
                <w:rFonts w:ascii="Tahoma" w:hAnsi="Tahoma" w:cs="Tahoma"/>
                <w:sz w:val="20"/>
                <w:szCs w:val="20"/>
              </w:rPr>
              <w:t>поагрегатно</w:t>
            </w:r>
            <w:proofErr w:type="spellEnd"/>
            <w:r w:rsidRPr="00781733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-давлением перекачиваемой среды (по всем насосным агрегатам);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 объем перекачиваемой среды (мгновенный, накопительный);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-работой КНС в целом (автоматический или ручной режим);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-работой каждого насосного агрегата (пуск, стоп, авария и т.д.);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-часовой наработки насосными агрегатами;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-температурой двигателя;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-уровнем стоков в мокрой камере (уровень и контроль перелива);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-работой задвижек (открыто, закрыто, авария и т.д.);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-работой дренажного насоса в автоматическом/ручном режиме;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-аварийными ситуациями и прочее оборудование: работа в режиме «сухой ход»; затопление машинного зала; охранная сигнализация; температуры воздуха в КНС и т.д.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14. Управление осуществляется с помощью органов управления на лицевой панели управления АСУР. Контроль работы АСУР должен осуществляться с помощью индикации на лицевой панели управления АСУР.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15. Организовать учет объемов перекачиваемой среды. По двум напорным коллекторам.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16.Предусмотреть реконструкцию существующих вентиляционных систем (приточную и вытяжную).</w:t>
            </w:r>
          </w:p>
        </w:tc>
      </w:tr>
      <w:tr w:rsidR="00A37761" w:rsidRPr="00781733" w:rsidTr="00163B41">
        <w:trPr>
          <w:trHeight w:val="1134"/>
        </w:trPr>
        <w:tc>
          <w:tcPr>
            <w:tcW w:w="3510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lastRenderedPageBreak/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Согласно </w:t>
            </w:r>
            <w:proofErr w:type="spellStart"/>
            <w:r w:rsidRPr="00781733">
              <w:rPr>
                <w:rFonts w:ascii="Tahoma" w:hAnsi="Tahoma" w:cs="Tahoma"/>
                <w:sz w:val="20"/>
                <w:szCs w:val="20"/>
              </w:rPr>
              <w:t>СНиП</w:t>
            </w:r>
            <w:proofErr w:type="spellEnd"/>
            <w:r w:rsidRPr="00781733">
              <w:rPr>
                <w:rFonts w:ascii="Tahoma" w:hAnsi="Tahoma" w:cs="Tahoma"/>
                <w:sz w:val="20"/>
                <w:szCs w:val="20"/>
              </w:rPr>
              <w:t xml:space="preserve"> 2.04.03-84 «Канализация, наружные сети и сооружения», технических требований изготовителя оборудования и других нормативных документов действующих на территории РФ.</w:t>
            </w:r>
          </w:p>
        </w:tc>
      </w:tr>
      <w:tr w:rsidR="00A37761" w:rsidRPr="00781733" w:rsidTr="00163B41">
        <w:trPr>
          <w:trHeight w:val="445"/>
        </w:trPr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pacing w:val="-7"/>
                <w:sz w:val="20"/>
                <w:szCs w:val="20"/>
              </w:rPr>
              <w:t xml:space="preserve">11. Состав разделов </w:t>
            </w:r>
            <w:r w:rsidRPr="00781733">
              <w:rPr>
                <w:rFonts w:ascii="Tahoma" w:hAnsi="Tahoma" w:cs="Tahoma"/>
                <w:spacing w:val="-6"/>
                <w:sz w:val="20"/>
                <w:szCs w:val="20"/>
              </w:rPr>
              <w:t xml:space="preserve">документации и требования </w:t>
            </w:r>
            <w:r w:rsidRPr="00781733">
              <w:rPr>
                <w:rFonts w:ascii="Tahoma" w:hAnsi="Tahoma" w:cs="Tahoma"/>
                <w:sz w:val="20"/>
                <w:szCs w:val="20"/>
              </w:rPr>
              <w:t>к их содержанию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Стадия проекта - «Р»;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Состав проекта: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Том №1. Общая пояснительная записка; чертежи марки  АС, ТХ, АТХ, ЭС, ЭМ, ОВ, КМ.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Том №2. Сводный сметный расчет, объектный сметный расчет, локальные ресурсные сметные расчеты</w:t>
            </w:r>
          </w:p>
        </w:tc>
      </w:tr>
      <w:tr w:rsidR="00A37761" w:rsidRPr="00781733" w:rsidTr="00163B41">
        <w:trPr>
          <w:trHeight w:val="424"/>
        </w:trPr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20"/>
                <w:szCs w:val="20"/>
              </w:rPr>
            </w:pPr>
            <w:r w:rsidRPr="00781733">
              <w:rPr>
                <w:rFonts w:ascii="Tahoma" w:hAnsi="Tahoma" w:cs="Tahoma"/>
                <w:spacing w:val="-7"/>
                <w:sz w:val="20"/>
                <w:szCs w:val="20"/>
              </w:rPr>
              <w:t>12. Оформление принимаемых решений</w:t>
            </w:r>
            <w:r w:rsidRPr="00781733">
              <w:rPr>
                <w:rFonts w:ascii="Tahoma" w:hAnsi="Tahoma" w:cs="Tahoma"/>
                <w:spacing w:val="-9"/>
                <w:sz w:val="20"/>
                <w:szCs w:val="20"/>
              </w:rPr>
              <w:t xml:space="preserve"> в ходе </w:t>
            </w:r>
            <w:r w:rsidRPr="00781733">
              <w:rPr>
                <w:rFonts w:ascii="Tahoma" w:hAnsi="Tahoma" w:cs="Tahoma"/>
                <w:sz w:val="20"/>
                <w:szCs w:val="20"/>
              </w:rPr>
              <w:t>выполнения работ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781733">
              <w:rPr>
                <w:rFonts w:ascii="Tahoma" w:hAnsi="Tahoma" w:cs="Tahoma"/>
                <w:spacing w:val="-5"/>
                <w:sz w:val="20"/>
                <w:szCs w:val="20"/>
              </w:rPr>
              <w:t>Все технические решения в рамках проекта должны быть согласованы с Заказчиком.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20"/>
                <w:szCs w:val="20"/>
              </w:rPr>
            </w:pPr>
            <w:r w:rsidRPr="00781733">
              <w:rPr>
                <w:rFonts w:ascii="Tahoma" w:hAnsi="Tahoma" w:cs="Tahoma"/>
                <w:spacing w:val="-7"/>
                <w:sz w:val="20"/>
                <w:szCs w:val="20"/>
              </w:rPr>
              <w:t>13. Требования к технологическим решениям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1. СП 32.13330.2012 (актуализированная версия </w:t>
            </w:r>
            <w:proofErr w:type="spellStart"/>
            <w:r w:rsidRPr="00781733">
              <w:rPr>
                <w:rFonts w:ascii="Tahoma" w:hAnsi="Tahoma" w:cs="Tahoma"/>
                <w:sz w:val="20"/>
                <w:szCs w:val="20"/>
              </w:rPr>
              <w:t>СНиП</w:t>
            </w:r>
            <w:proofErr w:type="spellEnd"/>
            <w:r w:rsidRPr="00781733">
              <w:rPr>
                <w:rFonts w:ascii="Tahoma" w:hAnsi="Tahoma" w:cs="Tahoma"/>
                <w:sz w:val="20"/>
                <w:szCs w:val="20"/>
              </w:rPr>
              <w:t xml:space="preserve"> 2.04.03-84 «Канализация, наружные сети и сооружения»).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2. Правила устройства электроустановок (действующая редакция)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3. Другие нормативные документы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781733">
              <w:rPr>
                <w:rFonts w:ascii="Tahoma" w:hAnsi="Tahoma" w:cs="Tahoma"/>
                <w:sz w:val="20"/>
                <w:szCs w:val="20"/>
              </w:rPr>
              <w:t xml:space="preserve"> действующие на территории РФ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20"/>
                <w:szCs w:val="20"/>
              </w:rPr>
            </w:pPr>
            <w:r w:rsidRPr="00781733">
              <w:rPr>
                <w:rFonts w:ascii="Tahoma" w:hAnsi="Tahoma" w:cs="Tahoma"/>
                <w:spacing w:val="-8"/>
                <w:sz w:val="20"/>
                <w:szCs w:val="20"/>
              </w:rPr>
              <w:t>14. И</w:t>
            </w:r>
            <w:r w:rsidRPr="00781733">
              <w:rPr>
                <w:rFonts w:ascii="Tahoma" w:hAnsi="Tahoma" w:cs="Tahoma"/>
                <w:spacing w:val="-7"/>
                <w:sz w:val="20"/>
                <w:szCs w:val="20"/>
              </w:rPr>
              <w:t>сходные данные для выполнения работ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Данное техническое задание, а также данные по результатам обследования объекта Подрядчиком.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8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15. Требования к сметной документации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1. Предоставить локально-ресурсные сметные расчеты, выполненные в ПК «Гранд-смета», соответствующие Методике определения стоимости строительной продукции на территории РФ (МДС 81-35-2004)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lastRenderedPageBreak/>
              <w:t>2. Предоставить сметный расчет с обоснованием стоимости проектных работ.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lastRenderedPageBreak/>
              <w:t xml:space="preserve">16. Требования к природоохранным мероприятиям 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В составе проекта не предусматривать.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Согласно требованиям действующих норм и правил РФ.</w:t>
            </w:r>
          </w:p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В составе проекта не предусматривать.</w:t>
            </w:r>
          </w:p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19. Технические требования к технологическому оборудованию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Согласно СП 32.13330.2012 (актуализированная версия </w:t>
            </w:r>
            <w:proofErr w:type="spellStart"/>
            <w:r w:rsidRPr="00781733">
              <w:rPr>
                <w:rFonts w:ascii="Tahoma" w:hAnsi="Tahoma" w:cs="Tahoma"/>
                <w:sz w:val="20"/>
                <w:szCs w:val="20"/>
              </w:rPr>
              <w:t>СНиП</w:t>
            </w:r>
            <w:proofErr w:type="spellEnd"/>
            <w:r w:rsidRPr="00781733">
              <w:rPr>
                <w:rFonts w:ascii="Tahoma" w:hAnsi="Tahoma" w:cs="Tahoma"/>
                <w:sz w:val="20"/>
                <w:szCs w:val="20"/>
              </w:rPr>
              <w:t xml:space="preserve"> 2.04.03-84 «Канализация, наружные сети и сооружения») и других нормативных документов действующих на территории РФ.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20. Требования</w:t>
            </w:r>
          </w:p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pacing w:val="-7"/>
                <w:sz w:val="20"/>
                <w:szCs w:val="20"/>
              </w:rPr>
              <w:t xml:space="preserve">по утилизации (захоронению) </w:t>
            </w:r>
            <w:r w:rsidRPr="00781733">
              <w:rPr>
                <w:rFonts w:ascii="Tahoma" w:hAnsi="Tahoma" w:cs="Tahoma"/>
                <w:sz w:val="20"/>
                <w:szCs w:val="20"/>
              </w:rPr>
              <w:t xml:space="preserve"> отходов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В составе проекта не предусматривать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pacing w:val="-6"/>
                <w:sz w:val="20"/>
                <w:szCs w:val="20"/>
              </w:rPr>
              <w:t xml:space="preserve">21. Требования к разработке инженерно-технических </w:t>
            </w:r>
            <w:r w:rsidRPr="00781733">
              <w:rPr>
                <w:rFonts w:ascii="Tahoma" w:hAnsi="Tahoma" w:cs="Tahoma"/>
                <w:spacing w:val="-7"/>
                <w:sz w:val="20"/>
                <w:szCs w:val="20"/>
              </w:rPr>
              <w:t xml:space="preserve">мероприятий гражданской </w:t>
            </w:r>
            <w:r w:rsidRPr="00781733">
              <w:rPr>
                <w:rFonts w:ascii="Tahoma" w:hAnsi="Tahoma" w:cs="Tahoma"/>
                <w:spacing w:val="-4"/>
                <w:sz w:val="20"/>
                <w:szCs w:val="20"/>
              </w:rPr>
              <w:t xml:space="preserve">обороны и мероприятий </w:t>
            </w:r>
            <w:r w:rsidRPr="00781733">
              <w:rPr>
                <w:rFonts w:ascii="Tahoma" w:hAnsi="Tahoma" w:cs="Tahoma"/>
                <w:sz w:val="20"/>
                <w:szCs w:val="20"/>
              </w:rPr>
              <w:t xml:space="preserve">по предупреждению </w:t>
            </w:r>
            <w:r w:rsidRPr="00781733">
              <w:rPr>
                <w:rFonts w:ascii="Tahoma" w:hAnsi="Tahoma" w:cs="Tahoma"/>
                <w:spacing w:val="-7"/>
                <w:sz w:val="20"/>
                <w:szCs w:val="20"/>
              </w:rPr>
              <w:t xml:space="preserve">чрезвычайных ситуаций </w:t>
            </w:r>
            <w:r w:rsidRPr="00781733">
              <w:rPr>
                <w:rFonts w:ascii="Tahoma" w:hAnsi="Tahoma" w:cs="Tahoma"/>
                <w:sz w:val="20"/>
                <w:szCs w:val="20"/>
              </w:rPr>
              <w:t>(ИТМ ГОЧС)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Согласно требованиям действующих норм и правил РФ.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22. Сроки выполнения работ (по основным этапам)</w:t>
            </w:r>
          </w:p>
        </w:tc>
        <w:tc>
          <w:tcPr>
            <w:tcW w:w="6237" w:type="dxa"/>
          </w:tcPr>
          <w:p w:rsidR="00A37761" w:rsidRPr="00781733" w:rsidRDefault="0025101C" w:rsidP="0025101C">
            <w:pPr>
              <w:pStyle w:val="a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Сентябрь-ноябрь 2019г.</w:t>
            </w:r>
          </w:p>
        </w:tc>
      </w:tr>
      <w:tr w:rsidR="00A37761" w:rsidRPr="00781733" w:rsidTr="00163B41">
        <w:trPr>
          <w:trHeight w:val="493"/>
        </w:trPr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23. Требования по согласованию </w:t>
            </w:r>
            <w:r w:rsidRPr="00781733">
              <w:rPr>
                <w:rFonts w:ascii="Tahoma" w:hAnsi="Tahoma" w:cs="Tahoma"/>
                <w:spacing w:val="-1"/>
                <w:sz w:val="20"/>
                <w:szCs w:val="20"/>
              </w:rPr>
              <w:t xml:space="preserve">проектной </w:t>
            </w:r>
            <w:r w:rsidRPr="00781733">
              <w:rPr>
                <w:rFonts w:ascii="Tahoma" w:hAnsi="Tahoma" w:cs="Tahoma"/>
                <w:sz w:val="20"/>
                <w:szCs w:val="20"/>
              </w:rPr>
              <w:t xml:space="preserve">документации 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1. Разработанную рабочую документацию согласовать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с Заказчиком. 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2. Раздел ЭС, параметры узла коммерческого учета потребленной электрической энергии согласовать с </w:t>
            </w:r>
            <w:proofErr w:type="spellStart"/>
            <w:r w:rsidRPr="00781733">
              <w:rPr>
                <w:rFonts w:ascii="Tahoma" w:hAnsi="Tahoma" w:cs="Tahoma"/>
                <w:sz w:val="20"/>
                <w:szCs w:val="20"/>
              </w:rPr>
              <w:t>энергоснабжающей</w:t>
            </w:r>
            <w:proofErr w:type="spellEnd"/>
            <w:r w:rsidRPr="00781733">
              <w:rPr>
                <w:rFonts w:ascii="Tahoma" w:hAnsi="Tahoma" w:cs="Tahoma"/>
                <w:sz w:val="20"/>
                <w:szCs w:val="20"/>
              </w:rPr>
              <w:t xml:space="preserve"> организацией.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pacing w:val="-8"/>
                <w:sz w:val="20"/>
                <w:szCs w:val="20"/>
              </w:rPr>
              <w:t xml:space="preserve">24. Требования к составу и содержанию документов, передаваемых </w:t>
            </w:r>
            <w:r w:rsidRPr="00781733">
              <w:rPr>
                <w:rFonts w:ascii="Tahoma" w:hAnsi="Tahoma" w:cs="Tahoma"/>
                <w:sz w:val="20"/>
                <w:szCs w:val="20"/>
              </w:rPr>
              <w:t>подрядчиком заказчику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Согласно действующим нормам, предъявляемым к стадии проектирования - «Р» с учетом разделов, указанных в п. 11 настоящего технического задания.</w:t>
            </w:r>
          </w:p>
        </w:tc>
      </w:tr>
      <w:tr w:rsidR="00A37761" w:rsidRPr="00781733" w:rsidTr="00163B41">
        <w:trPr>
          <w:trHeight w:val="567"/>
        </w:trPr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7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25. Требования по количеству </w:t>
            </w:r>
            <w:r w:rsidRPr="00781733">
              <w:rPr>
                <w:rFonts w:ascii="Tahoma" w:hAnsi="Tahoma" w:cs="Tahoma"/>
                <w:spacing w:val="-8"/>
                <w:sz w:val="20"/>
                <w:szCs w:val="20"/>
              </w:rPr>
              <w:t xml:space="preserve">экземпляров документации, </w:t>
            </w:r>
            <w:r w:rsidRPr="00781733">
              <w:rPr>
                <w:rFonts w:ascii="Tahoma" w:hAnsi="Tahoma" w:cs="Tahoma"/>
                <w:spacing w:val="-7"/>
                <w:sz w:val="20"/>
                <w:szCs w:val="20"/>
              </w:rPr>
              <w:t>передаваемой заказчику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3 экземпляра в бумажном варианте и 1 на электронном носителе в формате с возможностью корректировки.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pacing w:val="-8"/>
                <w:sz w:val="20"/>
                <w:szCs w:val="20"/>
              </w:rPr>
              <w:t xml:space="preserve">26. Дополнительные требования </w:t>
            </w:r>
            <w:r w:rsidRPr="00781733">
              <w:rPr>
                <w:rFonts w:ascii="Tahoma" w:hAnsi="Tahoma" w:cs="Tahoma"/>
                <w:sz w:val="20"/>
                <w:szCs w:val="20"/>
              </w:rPr>
              <w:t>и особые условия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1. Наличие соответствующего свидетельства о допуске к работам по подготовке проектной документации, выданного СРО.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2. Наличие опыта работы по проектированию подобных объектов.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3. В проектных решениях предусмотреть поэтапную реконструкцию насосной станции, без остановки технологического процесса работы КНС.</w:t>
            </w:r>
          </w:p>
        </w:tc>
      </w:tr>
      <w:tr w:rsidR="00A37761" w:rsidRPr="00781733" w:rsidTr="00163B41">
        <w:tc>
          <w:tcPr>
            <w:tcW w:w="3510" w:type="dxa"/>
          </w:tcPr>
          <w:p w:rsidR="00A37761" w:rsidRPr="00781733" w:rsidRDefault="00A37761" w:rsidP="00163B41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pacing w:val="-8"/>
                <w:sz w:val="20"/>
                <w:szCs w:val="20"/>
              </w:rPr>
            </w:pPr>
            <w:r w:rsidRPr="00781733">
              <w:rPr>
                <w:rFonts w:ascii="Tahoma" w:hAnsi="Tahoma" w:cs="Tahoma"/>
                <w:spacing w:val="-8"/>
                <w:sz w:val="20"/>
                <w:szCs w:val="20"/>
              </w:rPr>
              <w:t>27. Контрольная информация</w:t>
            </w:r>
          </w:p>
        </w:tc>
        <w:tc>
          <w:tcPr>
            <w:tcW w:w="6237" w:type="dxa"/>
          </w:tcPr>
          <w:p w:rsidR="00A37761" w:rsidRPr="00781733" w:rsidRDefault="00A37761" w:rsidP="00163B41">
            <w:pPr>
              <w:pStyle w:val="a6"/>
              <w:spacing w:before="0" w:beforeAutospacing="0" w:after="0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 xml:space="preserve">Центр ответственности: 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Главный инженер - Прасолов Тарас Константинович, т.79-03-70, доб.300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Начальник службы владельцев оборудования - Брянцев Сергей Олегович, т.89878197534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rPr>
                <w:rFonts w:ascii="Tahoma" w:hAnsi="Tahoma" w:cs="Tahoma"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Главный энергетик ЭО, КИПиА и АСУ ТП - Сабанов Андрей Анатольевич, т.89878197389</w:t>
            </w:r>
          </w:p>
          <w:p w:rsidR="00A37761" w:rsidRPr="00781733" w:rsidRDefault="00A37761" w:rsidP="00163B41">
            <w:pPr>
              <w:pStyle w:val="a6"/>
              <w:spacing w:before="0" w:beforeAutospacing="0" w:after="0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781733">
              <w:rPr>
                <w:rFonts w:ascii="Tahoma" w:hAnsi="Tahoma" w:cs="Tahoma"/>
                <w:sz w:val="20"/>
                <w:szCs w:val="20"/>
              </w:rPr>
              <w:t>Начальник сектора КНС - Кичемазов Александр Семёнович, т.89879098393.</w:t>
            </w:r>
            <w:r w:rsidRPr="00781733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</w:t>
            </w:r>
          </w:p>
        </w:tc>
      </w:tr>
    </w:tbl>
    <w:p w:rsidR="00A37761" w:rsidRPr="00781733" w:rsidRDefault="00A37761" w:rsidP="00A37761">
      <w:pPr>
        <w:rPr>
          <w:rFonts w:ascii="Tahoma" w:hAnsi="Tahoma" w:cs="Tahoma"/>
          <w:b/>
          <w:bCs/>
          <w:sz w:val="20"/>
          <w:szCs w:val="20"/>
        </w:rPr>
      </w:pPr>
    </w:p>
    <w:p w:rsidR="0025101C" w:rsidRDefault="0025101C" w:rsidP="00A37761">
      <w:pPr>
        <w:rPr>
          <w:rFonts w:ascii="Tahoma" w:hAnsi="Tahoma" w:cs="Tahoma"/>
          <w:bCs/>
          <w:sz w:val="20"/>
          <w:szCs w:val="20"/>
        </w:rPr>
      </w:pPr>
    </w:p>
    <w:p w:rsidR="0025101C" w:rsidRDefault="0025101C" w:rsidP="00A37761">
      <w:pPr>
        <w:rPr>
          <w:rFonts w:ascii="Tahoma" w:hAnsi="Tahoma" w:cs="Tahoma"/>
          <w:bCs/>
          <w:sz w:val="20"/>
          <w:szCs w:val="20"/>
        </w:rPr>
      </w:pPr>
    </w:p>
    <w:p w:rsidR="00A37761" w:rsidRPr="00781733" w:rsidRDefault="00A37761" w:rsidP="00A37761">
      <w:pPr>
        <w:rPr>
          <w:rFonts w:ascii="Tahoma" w:hAnsi="Tahoma" w:cs="Tahoma"/>
          <w:bCs/>
          <w:sz w:val="20"/>
          <w:szCs w:val="20"/>
        </w:rPr>
      </w:pPr>
      <w:r w:rsidRPr="00781733">
        <w:rPr>
          <w:rFonts w:ascii="Tahoma" w:hAnsi="Tahoma" w:cs="Tahoma"/>
          <w:bCs/>
          <w:sz w:val="20"/>
          <w:szCs w:val="20"/>
        </w:rPr>
        <w:t>Главный инженер                                                                                           </w:t>
      </w:r>
      <w:r w:rsidRPr="00781733">
        <w:rPr>
          <w:rFonts w:ascii="Tahoma" w:hAnsi="Tahoma" w:cs="Tahoma"/>
          <w:bCs/>
          <w:sz w:val="20"/>
          <w:szCs w:val="20"/>
        </w:rPr>
        <w:tab/>
        <w:t>Т.К. Прасолов</w:t>
      </w:r>
    </w:p>
    <w:p w:rsidR="00A37761" w:rsidRPr="00781733" w:rsidRDefault="00A37761" w:rsidP="00A37761">
      <w:pPr>
        <w:rPr>
          <w:rFonts w:ascii="Tahoma" w:hAnsi="Tahoma" w:cs="Tahoma"/>
          <w:bCs/>
          <w:sz w:val="20"/>
          <w:szCs w:val="20"/>
        </w:rPr>
      </w:pPr>
    </w:p>
    <w:p w:rsidR="0087034F" w:rsidRDefault="0087034F"/>
    <w:sectPr w:rsidR="0087034F" w:rsidSect="00781733">
      <w:footerReference w:type="default" r:id="rId7"/>
      <w:pgSz w:w="11905" w:h="16837"/>
      <w:pgMar w:top="709" w:right="706" w:bottom="142" w:left="1276" w:header="720" w:footer="4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5B5" w:rsidRDefault="006265B5" w:rsidP="00B23F62">
      <w:r>
        <w:separator/>
      </w:r>
    </w:p>
  </w:endnote>
  <w:endnote w:type="continuationSeparator" w:id="0">
    <w:p w:rsidR="006265B5" w:rsidRDefault="006265B5" w:rsidP="00B23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577" w:rsidRDefault="00B23F62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60.95pt;margin-top:.05pt;width:5.9pt;height:13.65pt;z-index:251660288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6D1577" w:rsidRDefault="00B23F62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 w:rsidR="00250D9F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25101C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5B5" w:rsidRDefault="006265B5" w:rsidP="00B23F62">
      <w:r>
        <w:separator/>
      </w:r>
    </w:p>
  </w:footnote>
  <w:footnote w:type="continuationSeparator" w:id="0">
    <w:p w:rsidR="006265B5" w:rsidRDefault="006265B5" w:rsidP="00B23F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B172A"/>
    <w:multiLevelType w:val="multilevel"/>
    <w:tmpl w:val="2A6B17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37761"/>
    <w:rsid w:val="00250D9F"/>
    <w:rsid w:val="0025101C"/>
    <w:rsid w:val="006265B5"/>
    <w:rsid w:val="0087034F"/>
    <w:rsid w:val="009B7C74"/>
    <w:rsid w:val="00A37761"/>
    <w:rsid w:val="00B23F62"/>
    <w:rsid w:val="00EF0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6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37761"/>
  </w:style>
  <w:style w:type="paragraph" w:styleId="a4">
    <w:name w:val="footer"/>
    <w:basedOn w:val="a"/>
    <w:link w:val="a5"/>
    <w:rsid w:val="00A3776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377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uiPriority w:val="99"/>
    <w:unhideWhenUsed/>
    <w:rsid w:val="00A37761"/>
    <w:pPr>
      <w:suppressAutoHyphens w:val="0"/>
      <w:autoSpaceDE/>
      <w:spacing w:before="100" w:beforeAutospacing="1" w:after="119"/>
    </w:pPr>
    <w:rPr>
      <w:lang w:eastAsia="ru-RU"/>
    </w:rPr>
  </w:style>
  <w:style w:type="paragraph" w:styleId="a7">
    <w:name w:val="No Spacing"/>
    <w:uiPriority w:val="1"/>
    <w:qFormat/>
    <w:rsid w:val="00A3776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1740</Words>
  <Characters>9919</Characters>
  <Application>Microsoft Office Word</Application>
  <DocSecurity>0</DocSecurity>
  <Lines>82</Lines>
  <Paragraphs>23</Paragraphs>
  <ScaleCrop>false</ScaleCrop>
  <Company/>
  <LinksUpToDate>false</LinksUpToDate>
  <CharactersWithSpaces>11636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Солдатов Владимир Николаевич</dc:creator>
  <cp:keywords/>
  <dc:description/>
  <cp:lastModifiedBy>Солдатов Владимир Николаевич</cp:lastModifiedBy>
  <cp:revision>4</cp:revision>
  <dcterms:created xsi:type="dcterms:W3CDTF">2019-06-14T04:43:00Z</dcterms:created>
  <dcterms:modified xsi:type="dcterms:W3CDTF">2019-06-17T06:49:00Z</dcterms:modified>
</cp:coreProperties>
</file>